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3B5836" w:rsidRDefault="00A47781" w:rsidP="002B6C0A">
      <w:pPr>
        <w:spacing w:line="360" w:lineRule="auto"/>
        <w:jc w:val="both"/>
        <w:rPr>
          <w:lang w:val="en-GB"/>
        </w:rPr>
      </w:pPr>
      <w:r w:rsidRPr="003B5836">
        <w:rPr>
          <w:lang w:val="en-GB" w:eastAsia="it-IT"/>
        </w:rPr>
        <w:t xml:space="preserve"> </w:t>
      </w:r>
    </w:p>
    <w:p w:rsidR="006A55B4" w:rsidRPr="003B5836" w:rsidRDefault="00C51E9F" w:rsidP="002B6C0A">
      <w:pPr>
        <w:spacing w:line="360" w:lineRule="auto"/>
        <w:jc w:val="both"/>
        <w:rPr>
          <w:lang w:val="en-GB" w:eastAsia="it-IT"/>
        </w:rPr>
      </w:pPr>
      <w:r w:rsidRPr="003B5836">
        <w:rPr>
          <w:noProof/>
          <w:lang w:val="en-GB" w:eastAsia="it-IT"/>
        </w:rPr>
        <w:drawing>
          <wp:inline distT="0" distB="0" distL="0" distR="0" wp14:anchorId="0A98FBAD" wp14:editId="29FBDD9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3B5836" w:rsidRDefault="00A41C8D" w:rsidP="002B6C0A">
      <w:pPr>
        <w:spacing w:line="360" w:lineRule="auto"/>
        <w:jc w:val="both"/>
        <w:rPr>
          <w:lang w:val="en-GB" w:eastAsia="it-IT"/>
        </w:rPr>
      </w:pPr>
      <w:r w:rsidRPr="003B5836">
        <w:rPr>
          <w:b/>
          <w:bCs/>
          <w:noProof/>
          <w:lang w:val="en-GB" w:eastAsia="it-IT"/>
        </w:rPr>
        <w:drawing>
          <wp:inline distT="0" distB="0" distL="0" distR="0" wp14:anchorId="3E6F9C41" wp14:editId="5ACA3344">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3B5836" w:rsidRDefault="00ED38D4" w:rsidP="00DC252C">
      <w:pPr>
        <w:spacing w:line="360" w:lineRule="auto"/>
        <w:jc w:val="center"/>
        <w:rPr>
          <w:rFonts w:ascii="Garamond" w:hAnsi="Garamond"/>
          <w:b/>
          <w:color w:val="215868" w:themeColor="accent5" w:themeShade="80"/>
          <w:sz w:val="32"/>
          <w:szCs w:val="32"/>
          <w:lang w:val="en-GB"/>
        </w:rPr>
      </w:pPr>
      <w:r w:rsidRPr="003B5836">
        <w:rPr>
          <w:rFonts w:ascii="Garamond" w:hAnsi="Garamond"/>
          <w:b/>
          <w:color w:val="215868" w:themeColor="accent5" w:themeShade="80"/>
          <w:sz w:val="32"/>
          <w:szCs w:val="32"/>
          <w:lang w:val="en-GB"/>
        </w:rPr>
        <w:t xml:space="preserve">NATO </w:t>
      </w:r>
      <w:r w:rsidRPr="003B5836">
        <w:rPr>
          <w:rFonts w:ascii="Garamond" w:hAnsi="Garamond"/>
          <w:b/>
          <w:color w:val="215868" w:themeColor="accent5" w:themeShade="80"/>
          <w:sz w:val="30"/>
          <w:szCs w:val="30"/>
          <w:lang w:val="en-GB"/>
        </w:rPr>
        <w:t>DEFENSE COLLEGE</w:t>
      </w:r>
      <w:r w:rsidRPr="003B5836">
        <w:rPr>
          <w:rFonts w:ascii="Garamond" w:hAnsi="Garamond"/>
          <w:b/>
          <w:color w:val="215868" w:themeColor="accent5" w:themeShade="80"/>
          <w:sz w:val="32"/>
          <w:szCs w:val="32"/>
          <w:lang w:val="en-GB"/>
        </w:rPr>
        <w:t xml:space="preserve"> FOUNDATION</w:t>
      </w:r>
    </w:p>
    <w:p w:rsidR="00460BA3" w:rsidRPr="003B5836" w:rsidRDefault="00ED38D4" w:rsidP="00DC252C">
      <w:pPr>
        <w:spacing w:line="360" w:lineRule="auto"/>
        <w:jc w:val="center"/>
        <w:rPr>
          <w:rFonts w:ascii="Garamond" w:hAnsi="Garamond"/>
          <w:color w:val="215868" w:themeColor="accent5" w:themeShade="80"/>
          <w:sz w:val="28"/>
          <w:szCs w:val="28"/>
          <w:lang w:val="en-GB"/>
        </w:rPr>
      </w:pPr>
      <w:r w:rsidRPr="003B5836">
        <w:rPr>
          <w:rFonts w:ascii="Garamond" w:hAnsi="Garamond"/>
          <w:b/>
          <w:color w:val="215868" w:themeColor="accent5" w:themeShade="80"/>
          <w:sz w:val="28"/>
          <w:szCs w:val="28"/>
          <w:lang w:val="en-GB"/>
        </w:rPr>
        <w:t>STRATEGIC TRENDS</w:t>
      </w:r>
    </w:p>
    <w:p w:rsidR="00460BA3" w:rsidRPr="003B5836" w:rsidRDefault="00D173D0" w:rsidP="00B46C19">
      <w:pPr>
        <w:spacing w:afterLines="100" w:after="240" w:line="240" w:lineRule="auto"/>
        <w:jc w:val="center"/>
        <w:rPr>
          <w:rFonts w:ascii="Garamond" w:hAnsi="Garamond"/>
          <w:color w:val="215868" w:themeColor="accent5" w:themeShade="80"/>
          <w:sz w:val="28"/>
          <w:szCs w:val="28"/>
          <w:lang w:val="en-GB"/>
        </w:rPr>
      </w:pPr>
      <w:r w:rsidRPr="003B5836">
        <w:rPr>
          <w:rFonts w:ascii="Garamond" w:hAnsi="Garamond"/>
          <w:color w:val="215868" w:themeColor="accent5" w:themeShade="80"/>
          <w:sz w:val="28"/>
          <w:szCs w:val="28"/>
          <w:lang w:val="en-GB"/>
        </w:rPr>
        <w:t>June</w:t>
      </w:r>
      <w:r w:rsidR="007F6842" w:rsidRPr="003B5836">
        <w:rPr>
          <w:rFonts w:ascii="Garamond" w:hAnsi="Garamond"/>
          <w:color w:val="215868" w:themeColor="accent5" w:themeShade="80"/>
          <w:sz w:val="28"/>
          <w:szCs w:val="28"/>
          <w:lang w:val="en-GB"/>
        </w:rPr>
        <w:t xml:space="preserve"> 2015</w:t>
      </w:r>
    </w:p>
    <w:p w:rsidR="00A47781" w:rsidRPr="003B5836" w:rsidRDefault="008475AC" w:rsidP="002B6C0A">
      <w:pPr>
        <w:spacing w:line="360" w:lineRule="auto"/>
        <w:jc w:val="both"/>
        <w:rPr>
          <w:rFonts w:ascii="Garamond" w:hAnsi="Garamond"/>
          <w:sz w:val="36"/>
          <w:szCs w:val="36"/>
          <w:lang w:val="en-GB"/>
        </w:rPr>
      </w:pPr>
      <w:r w:rsidRPr="003B5836">
        <w:rPr>
          <w:rFonts w:ascii="Garamond" w:hAnsi="Garamond"/>
          <w:b/>
          <w:sz w:val="28"/>
          <w:szCs w:val="28"/>
          <w:lang w:val="en-GB"/>
        </w:rPr>
        <w:t>GULF</w:t>
      </w:r>
    </w:p>
    <w:p w:rsidR="003B5836" w:rsidRDefault="003B5836" w:rsidP="00B763E6">
      <w:pPr>
        <w:rPr>
          <w:rFonts w:ascii="Garamond" w:hAnsi="Garamond"/>
          <w:b/>
          <w:sz w:val="24"/>
          <w:szCs w:val="24"/>
          <w:lang w:val="en-GB"/>
        </w:rPr>
      </w:pPr>
      <w:r w:rsidRPr="003B5836">
        <w:rPr>
          <w:rFonts w:ascii="Garamond" w:hAnsi="Garamond"/>
          <w:b/>
          <w:sz w:val="24"/>
          <w:szCs w:val="24"/>
          <w:lang w:val="en-GB"/>
        </w:rPr>
        <w:t xml:space="preserve">Rising </w:t>
      </w:r>
      <w:proofErr w:type="spellStart"/>
      <w:r w:rsidR="00040A3B">
        <w:rPr>
          <w:rFonts w:ascii="Garamond" w:hAnsi="Garamond"/>
          <w:b/>
          <w:sz w:val="24"/>
          <w:szCs w:val="24"/>
          <w:lang w:val="en-GB"/>
        </w:rPr>
        <w:t>Dawla</w:t>
      </w:r>
      <w:proofErr w:type="spellEnd"/>
      <w:r w:rsidR="00040A3B">
        <w:rPr>
          <w:rFonts w:ascii="Garamond" w:hAnsi="Garamond"/>
          <w:b/>
          <w:sz w:val="24"/>
          <w:szCs w:val="24"/>
          <w:lang w:val="en-GB"/>
        </w:rPr>
        <w:t xml:space="preserve">-claimed attacks </w:t>
      </w:r>
      <w:r w:rsidRPr="003B5836">
        <w:rPr>
          <w:rFonts w:ascii="Garamond" w:hAnsi="Garamond"/>
          <w:b/>
          <w:sz w:val="24"/>
          <w:szCs w:val="24"/>
          <w:lang w:val="en-GB"/>
        </w:rPr>
        <w:t xml:space="preserve">in </w:t>
      </w:r>
      <w:r w:rsidR="00040A3B">
        <w:rPr>
          <w:rFonts w:ascii="Garamond" w:hAnsi="Garamond"/>
          <w:b/>
          <w:sz w:val="24"/>
          <w:szCs w:val="24"/>
          <w:lang w:val="en-GB"/>
        </w:rPr>
        <w:t>Arabia</w:t>
      </w:r>
      <w:bookmarkStart w:id="0" w:name="_GoBack"/>
      <w:bookmarkEnd w:id="0"/>
    </w:p>
    <w:p w:rsidR="00B763E6" w:rsidRPr="003B5836" w:rsidRDefault="00B763E6" w:rsidP="00B763E6">
      <w:pPr>
        <w:rPr>
          <w:rFonts w:ascii="Garamond" w:hAnsi="Garamond"/>
          <w:b/>
          <w:sz w:val="24"/>
          <w:szCs w:val="24"/>
          <w:lang w:val="en-GB"/>
        </w:rPr>
      </w:pPr>
    </w:p>
    <w:p w:rsidR="003B5836" w:rsidRPr="003B5836"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t>In the Arabian peninsula, anti-Shiite violent acts claimed by the so-called Islamic State (IS</w:t>
      </w:r>
      <w:r w:rsidRPr="003B5836">
        <w:rPr>
          <w:rFonts w:ascii="Garamond" w:hAnsi="Garamond"/>
          <w:sz w:val="24"/>
          <w:szCs w:val="24"/>
          <w:lang w:val="en-GB"/>
        </w:rPr>
        <w:t xml:space="preserve">, </w:t>
      </w:r>
      <w:proofErr w:type="spellStart"/>
      <w:r w:rsidRPr="003B5836">
        <w:rPr>
          <w:rFonts w:ascii="Garamond" w:hAnsi="Garamond"/>
          <w:sz w:val="24"/>
          <w:szCs w:val="24"/>
          <w:lang w:val="en-GB"/>
        </w:rPr>
        <w:t>Dawla</w:t>
      </w:r>
      <w:proofErr w:type="spellEnd"/>
      <w:r w:rsidRPr="003B5836">
        <w:rPr>
          <w:rFonts w:ascii="Garamond" w:hAnsi="Garamond"/>
          <w:sz w:val="24"/>
          <w:szCs w:val="24"/>
          <w:lang w:val="en-GB"/>
        </w:rPr>
        <w:t xml:space="preserve">) have been rising, so introducing a new dynamic of uncertainty in the sub-region. </w:t>
      </w:r>
    </w:p>
    <w:p w:rsidR="003B5836" w:rsidRPr="003B5836"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t xml:space="preserve">In Yemen, after the impressive attack against two mosques in Sana’a (which killed </w:t>
      </w:r>
      <w:r w:rsidRPr="003B5836">
        <w:rPr>
          <w:rFonts w:ascii="Garamond" w:hAnsi="Garamond"/>
          <w:sz w:val="24"/>
          <w:szCs w:val="24"/>
          <w:lang w:val="en-GB"/>
        </w:rPr>
        <w:t>the 20</w:t>
      </w:r>
      <w:r w:rsidRPr="003B5836">
        <w:rPr>
          <w:rFonts w:ascii="Garamond" w:hAnsi="Garamond"/>
          <w:sz w:val="24"/>
          <w:szCs w:val="24"/>
          <w:vertAlign w:val="superscript"/>
          <w:lang w:val="en-GB"/>
        </w:rPr>
        <w:t>th</w:t>
      </w:r>
      <w:r w:rsidRPr="003B5836">
        <w:rPr>
          <w:rFonts w:ascii="Garamond" w:hAnsi="Garamond"/>
          <w:sz w:val="24"/>
          <w:szCs w:val="24"/>
          <w:lang w:val="en-GB"/>
        </w:rPr>
        <w:t xml:space="preserve"> of</w:t>
      </w:r>
      <w:r w:rsidRPr="003B5836">
        <w:rPr>
          <w:rFonts w:ascii="Garamond" w:hAnsi="Garamond"/>
          <w:sz w:val="24"/>
          <w:szCs w:val="24"/>
          <w:lang w:val="en-GB"/>
        </w:rPr>
        <w:t xml:space="preserve"> March more than 140 Yemenis), a series of car bombs </w:t>
      </w:r>
      <w:r w:rsidR="00B40223">
        <w:rPr>
          <w:rFonts w:ascii="Garamond" w:hAnsi="Garamond"/>
          <w:sz w:val="24"/>
          <w:szCs w:val="24"/>
          <w:lang w:val="en-GB"/>
        </w:rPr>
        <w:t xml:space="preserve">for which </w:t>
      </w:r>
      <w:proofErr w:type="spellStart"/>
      <w:r w:rsidR="00B40223">
        <w:rPr>
          <w:rFonts w:ascii="Garamond" w:hAnsi="Garamond"/>
          <w:sz w:val="24"/>
          <w:szCs w:val="24"/>
          <w:lang w:val="en-GB"/>
        </w:rPr>
        <w:t>Dawla</w:t>
      </w:r>
      <w:proofErr w:type="spellEnd"/>
      <w:r w:rsidR="00B40223">
        <w:rPr>
          <w:rFonts w:ascii="Garamond" w:hAnsi="Garamond"/>
          <w:sz w:val="24"/>
          <w:szCs w:val="24"/>
          <w:lang w:val="en-GB"/>
        </w:rPr>
        <w:t xml:space="preserve"> claimed responsibility,</w:t>
      </w:r>
      <w:r w:rsidRPr="003B5836">
        <w:rPr>
          <w:rFonts w:ascii="Garamond" w:hAnsi="Garamond"/>
          <w:sz w:val="24"/>
          <w:szCs w:val="24"/>
          <w:lang w:val="en-GB"/>
        </w:rPr>
        <w:t xml:space="preserve"> targeted the Shia community </w:t>
      </w:r>
      <w:r w:rsidR="00B40223">
        <w:rPr>
          <w:rFonts w:ascii="Garamond" w:hAnsi="Garamond"/>
          <w:sz w:val="24"/>
          <w:szCs w:val="24"/>
          <w:lang w:val="en-GB"/>
        </w:rPr>
        <w:t>during</w:t>
      </w:r>
      <w:r w:rsidRPr="003B5836">
        <w:rPr>
          <w:rFonts w:ascii="Garamond" w:hAnsi="Garamond"/>
          <w:sz w:val="24"/>
          <w:szCs w:val="24"/>
          <w:lang w:val="en-GB"/>
        </w:rPr>
        <w:t xml:space="preserve"> June. Since months, the capital is seized by Northern </w:t>
      </w:r>
      <w:r w:rsidRPr="00B40223">
        <w:rPr>
          <w:rFonts w:ascii="Garamond" w:hAnsi="Garamond"/>
          <w:sz w:val="24"/>
          <w:szCs w:val="24"/>
          <w:lang w:val="en-GB"/>
        </w:rPr>
        <w:t>Houthi</w:t>
      </w:r>
      <w:r w:rsidRPr="003B5836">
        <w:rPr>
          <w:rFonts w:ascii="Garamond" w:hAnsi="Garamond"/>
          <w:sz w:val="24"/>
          <w:szCs w:val="24"/>
          <w:lang w:val="en-GB"/>
        </w:rPr>
        <w:t xml:space="preserve"> militias, instrumentally allied with military supporters of former president Saleh against the transitional institutions. </w:t>
      </w:r>
    </w:p>
    <w:p w:rsidR="003B5836" w:rsidRPr="003B5836"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t xml:space="preserve">However, outside the permeable theatre of the </w:t>
      </w:r>
      <w:proofErr w:type="spellStart"/>
      <w:r w:rsidRPr="003B5836">
        <w:rPr>
          <w:rFonts w:ascii="Garamond" w:hAnsi="Garamond"/>
          <w:sz w:val="24"/>
          <w:szCs w:val="24"/>
          <w:lang w:val="en-GB"/>
        </w:rPr>
        <w:t>multilayered</w:t>
      </w:r>
      <w:proofErr w:type="spellEnd"/>
      <w:r w:rsidRPr="003B5836">
        <w:rPr>
          <w:rFonts w:ascii="Garamond" w:hAnsi="Garamond"/>
          <w:sz w:val="24"/>
          <w:szCs w:val="24"/>
          <w:lang w:val="en-GB"/>
        </w:rPr>
        <w:t xml:space="preserve"> Yemeni conflict, the real element o</w:t>
      </w:r>
      <w:r w:rsidR="001C59A1">
        <w:rPr>
          <w:rFonts w:ascii="Garamond" w:hAnsi="Garamond"/>
          <w:sz w:val="24"/>
          <w:szCs w:val="24"/>
          <w:lang w:val="en-GB"/>
        </w:rPr>
        <w:t>f novelty is the occurrence of j</w:t>
      </w:r>
      <w:r w:rsidRPr="003B5836">
        <w:rPr>
          <w:rFonts w:ascii="Garamond" w:hAnsi="Garamond"/>
          <w:sz w:val="24"/>
          <w:szCs w:val="24"/>
          <w:lang w:val="en-GB"/>
        </w:rPr>
        <w:t xml:space="preserve">ihadi violence on Gulf monarchies’ soil. Saudi Arabia’s Eastern Region was recently shattered by two attacks, </w:t>
      </w:r>
      <w:r w:rsidR="001C59A1">
        <w:rPr>
          <w:rFonts w:ascii="Garamond" w:hAnsi="Garamond"/>
          <w:sz w:val="24"/>
          <w:szCs w:val="24"/>
          <w:lang w:val="en-GB"/>
        </w:rPr>
        <w:t>claimed</w:t>
      </w:r>
      <w:r w:rsidRPr="003B5836">
        <w:rPr>
          <w:rFonts w:ascii="Garamond" w:hAnsi="Garamond"/>
          <w:sz w:val="24"/>
          <w:szCs w:val="24"/>
          <w:lang w:val="en-GB"/>
        </w:rPr>
        <w:t xml:space="preserve"> by the self-proclaimed IS “</w:t>
      </w:r>
      <w:proofErr w:type="spellStart"/>
      <w:r w:rsidRPr="00A645CC">
        <w:rPr>
          <w:rFonts w:ascii="Garamond" w:hAnsi="Garamond"/>
          <w:sz w:val="24"/>
          <w:szCs w:val="24"/>
          <w:lang w:val="en-GB"/>
        </w:rPr>
        <w:t>vilaya</w:t>
      </w:r>
      <w:proofErr w:type="spellEnd"/>
      <w:r w:rsidRPr="00A645CC">
        <w:rPr>
          <w:rFonts w:ascii="Garamond" w:hAnsi="Garamond"/>
          <w:sz w:val="24"/>
          <w:szCs w:val="24"/>
          <w:lang w:val="en-GB"/>
        </w:rPr>
        <w:t xml:space="preserve"> Najd</w:t>
      </w:r>
      <w:r w:rsidRPr="003B5836">
        <w:rPr>
          <w:rFonts w:ascii="Garamond" w:hAnsi="Garamond"/>
          <w:sz w:val="24"/>
          <w:szCs w:val="24"/>
          <w:lang w:val="en-GB"/>
        </w:rPr>
        <w:t xml:space="preserve">”, in </w:t>
      </w:r>
      <w:proofErr w:type="spellStart"/>
      <w:r w:rsidRPr="003B5836">
        <w:rPr>
          <w:rFonts w:ascii="Garamond" w:hAnsi="Garamond"/>
          <w:sz w:val="24"/>
          <w:szCs w:val="24"/>
          <w:lang w:val="en-GB"/>
        </w:rPr>
        <w:t>Qatif</w:t>
      </w:r>
      <w:proofErr w:type="spellEnd"/>
      <w:r w:rsidRPr="003B5836">
        <w:rPr>
          <w:rFonts w:ascii="Garamond" w:hAnsi="Garamond"/>
          <w:sz w:val="24"/>
          <w:szCs w:val="24"/>
          <w:lang w:val="en-GB"/>
        </w:rPr>
        <w:t xml:space="preserve"> (May 22) and Dammam (May 29), </w:t>
      </w:r>
      <w:r w:rsidR="001C59A1">
        <w:rPr>
          <w:rFonts w:ascii="Garamond" w:hAnsi="Garamond"/>
          <w:sz w:val="24"/>
          <w:szCs w:val="24"/>
          <w:lang w:val="en-GB"/>
        </w:rPr>
        <w:t>jointly killing</w:t>
      </w:r>
      <w:r w:rsidRPr="003B5836">
        <w:rPr>
          <w:rFonts w:ascii="Garamond" w:hAnsi="Garamond"/>
          <w:sz w:val="24"/>
          <w:szCs w:val="24"/>
          <w:lang w:val="en-GB"/>
        </w:rPr>
        <w:t xml:space="preserve"> at least 24 Shiite believers in mosques. The area, next to </w:t>
      </w:r>
      <w:r w:rsidR="00A154A2" w:rsidRPr="003B5836">
        <w:rPr>
          <w:rFonts w:ascii="Garamond" w:hAnsi="Garamond"/>
          <w:sz w:val="24"/>
          <w:szCs w:val="24"/>
          <w:lang w:val="en-GB"/>
        </w:rPr>
        <w:t>Bahrain</w:t>
      </w:r>
      <w:r w:rsidR="00A154A2" w:rsidRPr="003B5836">
        <w:rPr>
          <w:rFonts w:ascii="Garamond" w:hAnsi="Garamond"/>
          <w:sz w:val="24"/>
          <w:szCs w:val="24"/>
          <w:lang w:val="en-GB"/>
        </w:rPr>
        <w:t xml:space="preserve"> </w:t>
      </w:r>
      <w:r w:rsidR="00A154A2">
        <w:rPr>
          <w:rFonts w:ascii="Garamond" w:hAnsi="Garamond"/>
          <w:sz w:val="24"/>
          <w:szCs w:val="24"/>
          <w:lang w:val="en-GB"/>
        </w:rPr>
        <w:t>where Shias are majority</w:t>
      </w:r>
      <w:r w:rsidRPr="003B5836">
        <w:rPr>
          <w:rFonts w:ascii="Garamond" w:hAnsi="Garamond"/>
          <w:sz w:val="24"/>
          <w:szCs w:val="24"/>
          <w:lang w:val="en-GB"/>
        </w:rPr>
        <w:t xml:space="preserve">, </w:t>
      </w:r>
      <w:r w:rsidR="00A154A2">
        <w:rPr>
          <w:rFonts w:ascii="Garamond" w:hAnsi="Garamond"/>
          <w:sz w:val="24"/>
          <w:szCs w:val="24"/>
          <w:lang w:val="en-GB"/>
        </w:rPr>
        <w:t>holds</w:t>
      </w:r>
      <w:r w:rsidRPr="003B5836">
        <w:rPr>
          <w:rFonts w:ascii="Garamond" w:hAnsi="Garamond"/>
          <w:sz w:val="24"/>
          <w:szCs w:val="24"/>
          <w:lang w:val="en-GB"/>
        </w:rPr>
        <w:t xml:space="preserve"> the largest proved </w:t>
      </w:r>
      <w:r w:rsidR="00A154A2" w:rsidRPr="003B5836">
        <w:rPr>
          <w:rFonts w:ascii="Garamond" w:hAnsi="Garamond"/>
          <w:sz w:val="24"/>
          <w:szCs w:val="24"/>
          <w:lang w:val="en-GB"/>
        </w:rPr>
        <w:t xml:space="preserve">oil </w:t>
      </w:r>
      <w:r w:rsidRPr="003B5836">
        <w:rPr>
          <w:rFonts w:ascii="Garamond" w:hAnsi="Garamond"/>
          <w:sz w:val="24"/>
          <w:szCs w:val="24"/>
          <w:lang w:val="en-GB"/>
        </w:rPr>
        <w:t xml:space="preserve">reserves of the </w:t>
      </w:r>
      <w:r w:rsidRPr="001C59A1">
        <w:rPr>
          <w:rFonts w:ascii="Garamond" w:hAnsi="Garamond"/>
          <w:sz w:val="24"/>
          <w:szCs w:val="24"/>
          <w:lang w:val="en-GB"/>
        </w:rPr>
        <w:t>Wahhabi</w:t>
      </w:r>
      <w:r w:rsidRPr="003B5836">
        <w:rPr>
          <w:rFonts w:ascii="Garamond" w:hAnsi="Garamond"/>
          <w:sz w:val="24"/>
          <w:szCs w:val="24"/>
          <w:lang w:val="en-GB"/>
        </w:rPr>
        <w:t xml:space="preserve"> kingdom and it is populated by an Arab Twelver-Shia community (10-15% of the overall Saudis), who historically denounces </w:t>
      </w:r>
      <w:r w:rsidR="00F1358D">
        <w:rPr>
          <w:rFonts w:ascii="Garamond" w:hAnsi="Garamond"/>
          <w:sz w:val="24"/>
          <w:szCs w:val="24"/>
          <w:lang w:val="en-GB"/>
        </w:rPr>
        <w:t xml:space="preserve">the systematic </w:t>
      </w:r>
      <w:r w:rsidRPr="003B5836">
        <w:rPr>
          <w:rFonts w:ascii="Garamond" w:hAnsi="Garamond"/>
          <w:sz w:val="24"/>
          <w:szCs w:val="24"/>
          <w:lang w:val="en-GB"/>
        </w:rPr>
        <w:t xml:space="preserve">social and political discrimination </w:t>
      </w:r>
      <w:r w:rsidR="00F1358D">
        <w:rPr>
          <w:rFonts w:ascii="Garamond" w:hAnsi="Garamond"/>
          <w:sz w:val="24"/>
          <w:szCs w:val="24"/>
          <w:lang w:val="en-GB"/>
        </w:rPr>
        <w:t>by the</w:t>
      </w:r>
      <w:r w:rsidRPr="003B5836">
        <w:rPr>
          <w:rFonts w:ascii="Garamond" w:hAnsi="Garamond"/>
          <w:sz w:val="24"/>
          <w:szCs w:val="24"/>
          <w:lang w:val="en-GB"/>
        </w:rPr>
        <w:t xml:space="preserve"> Sunni ruling majority. </w:t>
      </w:r>
    </w:p>
    <w:p w:rsidR="003B5836" w:rsidRPr="003B5836"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lastRenderedPageBreak/>
        <w:t xml:space="preserve">On June 26, a </w:t>
      </w:r>
      <w:r w:rsidR="00CE32DA">
        <w:rPr>
          <w:rFonts w:ascii="Garamond" w:hAnsi="Garamond"/>
          <w:sz w:val="24"/>
          <w:szCs w:val="24"/>
          <w:lang w:val="en-GB"/>
        </w:rPr>
        <w:t>suicide terrorist</w:t>
      </w:r>
      <w:r w:rsidRPr="003B5836">
        <w:rPr>
          <w:rFonts w:ascii="Garamond" w:hAnsi="Garamond"/>
          <w:sz w:val="24"/>
          <w:szCs w:val="24"/>
          <w:lang w:val="en-GB"/>
        </w:rPr>
        <w:t xml:space="preserve"> detonated </w:t>
      </w:r>
      <w:r w:rsidR="00CE32DA">
        <w:rPr>
          <w:rFonts w:ascii="Garamond" w:hAnsi="Garamond"/>
          <w:sz w:val="24"/>
          <w:szCs w:val="24"/>
          <w:lang w:val="en-GB"/>
        </w:rPr>
        <w:t xml:space="preserve">his bomb </w:t>
      </w:r>
      <w:r w:rsidRPr="003B5836">
        <w:rPr>
          <w:rFonts w:ascii="Garamond" w:hAnsi="Garamond"/>
          <w:sz w:val="24"/>
          <w:szCs w:val="24"/>
          <w:lang w:val="en-GB"/>
        </w:rPr>
        <w:t>inside the Shia mosque al-Imam al-</w:t>
      </w:r>
      <w:proofErr w:type="spellStart"/>
      <w:r w:rsidRPr="003B5836">
        <w:rPr>
          <w:rFonts w:ascii="Garamond" w:hAnsi="Garamond"/>
          <w:sz w:val="24"/>
          <w:szCs w:val="24"/>
          <w:lang w:val="en-GB"/>
        </w:rPr>
        <w:t>Sadeq</w:t>
      </w:r>
      <w:proofErr w:type="spellEnd"/>
      <w:r w:rsidRPr="003B5836">
        <w:rPr>
          <w:rFonts w:ascii="Garamond" w:hAnsi="Garamond"/>
          <w:sz w:val="24"/>
          <w:szCs w:val="24"/>
          <w:lang w:val="en-GB"/>
        </w:rPr>
        <w:t xml:space="preserve"> in K</w:t>
      </w:r>
      <w:r w:rsidR="00CE32DA">
        <w:rPr>
          <w:rFonts w:ascii="Garamond" w:hAnsi="Garamond"/>
          <w:sz w:val="24"/>
          <w:szCs w:val="24"/>
          <w:lang w:val="en-GB"/>
        </w:rPr>
        <w:t xml:space="preserve">uwait City, killing 27 persons. It should considered </w:t>
      </w:r>
      <w:r w:rsidRPr="003B5836">
        <w:rPr>
          <w:rFonts w:ascii="Garamond" w:hAnsi="Garamond"/>
          <w:sz w:val="24"/>
          <w:szCs w:val="24"/>
          <w:lang w:val="en-GB"/>
        </w:rPr>
        <w:t xml:space="preserve">as the most alarming episode in the aforementioned terror-chain, because </w:t>
      </w:r>
      <w:proofErr w:type="spellStart"/>
      <w:r w:rsidR="00A645CC">
        <w:rPr>
          <w:rFonts w:ascii="Garamond" w:hAnsi="Garamond"/>
          <w:sz w:val="24"/>
          <w:szCs w:val="24"/>
          <w:lang w:val="en-GB"/>
        </w:rPr>
        <w:t>Dawla</w:t>
      </w:r>
      <w:proofErr w:type="spellEnd"/>
      <w:r w:rsidR="00A645CC">
        <w:rPr>
          <w:rFonts w:ascii="Garamond" w:hAnsi="Garamond"/>
          <w:sz w:val="24"/>
          <w:szCs w:val="24"/>
          <w:lang w:val="en-GB"/>
        </w:rPr>
        <w:t xml:space="preserve"> has</w:t>
      </w:r>
      <w:r w:rsidRPr="003B5836">
        <w:rPr>
          <w:rFonts w:ascii="Garamond" w:hAnsi="Garamond"/>
          <w:sz w:val="24"/>
          <w:szCs w:val="24"/>
          <w:lang w:val="en-GB"/>
        </w:rPr>
        <w:t xml:space="preserve"> decided to hit a Gulf country where the Shia community is well </w:t>
      </w:r>
      <w:r w:rsidR="001A2F78">
        <w:rPr>
          <w:rFonts w:ascii="Garamond" w:hAnsi="Garamond"/>
          <w:sz w:val="24"/>
          <w:szCs w:val="24"/>
          <w:lang w:val="en-GB"/>
        </w:rPr>
        <w:t xml:space="preserve">integrated and peacefully </w:t>
      </w:r>
      <w:r w:rsidRPr="003B5836">
        <w:rPr>
          <w:rFonts w:ascii="Garamond" w:hAnsi="Garamond"/>
          <w:sz w:val="24"/>
          <w:szCs w:val="24"/>
          <w:lang w:val="en-GB"/>
        </w:rPr>
        <w:t>coexist</w:t>
      </w:r>
      <w:r w:rsidR="001A2F78">
        <w:rPr>
          <w:rFonts w:ascii="Garamond" w:hAnsi="Garamond"/>
          <w:sz w:val="24"/>
          <w:szCs w:val="24"/>
          <w:lang w:val="en-GB"/>
        </w:rPr>
        <w:t>s</w:t>
      </w:r>
      <w:r w:rsidRPr="003B5836">
        <w:rPr>
          <w:rFonts w:ascii="Garamond" w:hAnsi="Garamond"/>
          <w:sz w:val="24"/>
          <w:szCs w:val="24"/>
          <w:lang w:val="en-GB"/>
        </w:rPr>
        <w:t xml:space="preserve"> with the Sunni one. Moreover, Shiite merchant families are traditionally allied with the al-Sabah Sunni ruling dynasty, in order to counterbalance domestic Islamist movements. </w:t>
      </w:r>
    </w:p>
    <w:p w:rsidR="002840E8"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t xml:space="preserve">The level of interdependence between the Gulf and the Levant has been increasing since the start of the Syrian civil war; but for the first time, the </w:t>
      </w:r>
      <w:r w:rsidR="001A2F78">
        <w:rPr>
          <w:rFonts w:ascii="Garamond" w:hAnsi="Garamond"/>
          <w:sz w:val="24"/>
          <w:szCs w:val="24"/>
          <w:lang w:val="en-GB"/>
        </w:rPr>
        <w:t>j</w:t>
      </w:r>
      <w:r w:rsidRPr="003B5836">
        <w:rPr>
          <w:rFonts w:ascii="Garamond" w:hAnsi="Garamond"/>
          <w:sz w:val="24"/>
          <w:szCs w:val="24"/>
          <w:lang w:val="en-GB"/>
        </w:rPr>
        <w:t xml:space="preserve">ihadi violence, spread in the triangle Syria-Iraq-Lebanon, appeared in the stable GCC area. </w:t>
      </w:r>
      <w:r w:rsidR="001A2F78">
        <w:rPr>
          <w:rFonts w:ascii="Garamond" w:hAnsi="Garamond"/>
          <w:sz w:val="24"/>
          <w:szCs w:val="24"/>
          <w:lang w:val="en-GB"/>
        </w:rPr>
        <w:t>Since</w:t>
      </w:r>
      <w:r w:rsidRPr="003B5836">
        <w:rPr>
          <w:rFonts w:ascii="Garamond" w:hAnsi="Garamond"/>
          <w:sz w:val="24"/>
          <w:szCs w:val="24"/>
          <w:lang w:val="en-GB"/>
        </w:rPr>
        <w:t xml:space="preserve"> 2012-14, Kuwait was the regional hub</w:t>
      </w:r>
      <w:r w:rsidR="001A2F78">
        <w:rPr>
          <w:rFonts w:ascii="Garamond" w:hAnsi="Garamond"/>
          <w:sz w:val="24"/>
          <w:szCs w:val="24"/>
          <w:lang w:val="en-GB"/>
        </w:rPr>
        <w:t xml:space="preserve"> for financial transactions to j</w:t>
      </w:r>
      <w:r w:rsidRPr="003B5836">
        <w:rPr>
          <w:rFonts w:ascii="Garamond" w:hAnsi="Garamond"/>
          <w:sz w:val="24"/>
          <w:szCs w:val="24"/>
          <w:lang w:val="en-GB"/>
        </w:rPr>
        <w:t>ihadi militias in Syria, through charities and private donors, due to a permissive legal framework for money transfer and</w:t>
      </w:r>
      <w:r w:rsidR="002840E8">
        <w:rPr>
          <w:rFonts w:ascii="Garamond" w:hAnsi="Garamond"/>
          <w:sz w:val="24"/>
          <w:szCs w:val="24"/>
          <w:lang w:val="en-GB"/>
        </w:rPr>
        <w:t xml:space="preserve"> association freedom.</w:t>
      </w:r>
    </w:p>
    <w:p w:rsidR="003B5836" w:rsidRPr="003B5836" w:rsidRDefault="002840E8" w:rsidP="00B763E6">
      <w:pPr>
        <w:spacing w:line="336" w:lineRule="auto"/>
        <w:jc w:val="both"/>
        <w:rPr>
          <w:rFonts w:ascii="Garamond" w:hAnsi="Garamond"/>
          <w:sz w:val="24"/>
          <w:szCs w:val="24"/>
          <w:lang w:val="en-GB"/>
        </w:rPr>
      </w:pPr>
      <w:r>
        <w:rPr>
          <w:rFonts w:ascii="Garamond" w:hAnsi="Garamond"/>
          <w:sz w:val="24"/>
          <w:szCs w:val="24"/>
          <w:lang w:val="en-GB"/>
        </w:rPr>
        <w:t>I</w:t>
      </w:r>
      <w:r w:rsidR="003B5836" w:rsidRPr="003B5836">
        <w:rPr>
          <w:rFonts w:ascii="Garamond" w:hAnsi="Garamond"/>
          <w:sz w:val="24"/>
          <w:szCs w:val="24"/>
          <w:lang w:val="en-GB"/>
        </w:rPr>
        <w:t>n fact, is the Gulf that has managed to spin Levantine’s dynamics till now, covering a political battle for regional leadership -</w:t>
      </w:r>
      <w:r>
        <w:rPr>
          <w:rFonts w:ascii="Garamond" w:hAnsi="Garamond"/>
          <w:sz w:val="24"/>
          <w:szCs w:val="24"/>
          <w:lang w:val="en-GB"/>
        </w:rPr>
        <w:t xml:space="preserve"> </w:t>
      </w:r>
      <w:r w:rsidR="003B5836" w:rsidRPr="003B5836">
        <w:rPr>
          <w:rFonts w:ascii="Garamond" w:hAnsi="Garamond"/>
          <w:sz w:val="24"/>
          <w:szCs w:val="24"/>
          <w:lang w:val="en-GB"/>
        </w:rPr>
        <w:t>as the Saudi-Iranian Middle Eastern Cold War is</w:t>
      </w:r>
      <w:r>
        <w:rPr>
          <w:rFonts w:ascii="Garamond" w:hAnsi="Garamond"/>
          <w:sz w:val="24"/>
          <w:szCs w:val="24"/>
          <w:lang w:val="en-GB"/>
        </w:rPr>
        <w:t xml:space="preserve"> </w:t>
      </w:r>
      <w:r w:rsidR="003B5836" w:rsidRPr="003B5836">
        <w:rPr>
          <w:rFonts w:ascii="Garamond" w:hAnsi="Garamond"/>
          <w:sz w:val="24"/>
          <w:szCs w:val="24"/>
          <w:lang w:val="en-GB"/>
        </w:rPr>
        <w:t xml:space="preserve">- under the effective mask of sectarianism. Moreover, it’s important to remind that strategic choices are not always related to confessional criteria; for instance, Saudi Arabia supported former Yemeni president Ali Abdullah Saleh (a Zaydi Shia) for more than thirty years, while Iran has been intensifying its connections with Afghan’s insurgency movements (also in Syria, against IS) notwithstanding </w:t>
      </w:r>
      <w:r>
        <w:rPr>
          <w:rFonts w:ascii="Garamond" w:hAnsi="Garamond"/>
          <w:sz w:val="24"/>
          <w:szCs w:val="24"/>
          <w:lang w:val="en-GB"/>
        </w:rPr>
        <w:t>its</w:t>
      </w:r>
      <w:r w:rsidR="003B5836" w:rsidRPr="003B5836">
        <w:rPr>
          <w:rFonts w:ascii="Garamond" w:hAnsi="Garamond"/>
          <w:sz w:val="24"/>
          <w:szCs w:val="24"/>
          <w:lang w:val="en-GB"/>
        </w:rPr>
        <w:t xml:space="preserve"> Sunni </w:t>
      </w:r>
      <w:r>
        <w:rPr>
          <w:rFonts w:ascii="Garamond" w:hAnsi="Garamond"/>
          <w:sz w:val="24"/>
          <w:szCs w:val="24"/>
          <w:lang w:val="en-GB"/>
        </w:rPr>
        <w:t>character</w:t>
      </w:r>
      <w:r w:rsidR="003B5836" w:rsidRPr="003B5836">
        <w:rPr>
          <w:rFonts w:ascii="Garamond" w:hAnsi="Garamond"/>
          <w:sz w:val="24"/>
          <w:szCs w:val="24"/>
          <w:lang w:val="en-GB"/>
        </w:rPr>
        <w:t xml:space="preserve">. </w:t>
      </w:r>
    </w:p>
    <w:p w:rsidR="003B5836" w:rsidRPr="003B5836" w:rsidRDefault="002840E8" w:rsidP="00B763E6">
      <w:pPr>
        <w:spacing w:line="336" w:lineRule="auto"/>
        <w:jc w:val="both"/>
        <w:rPr>
          <w:rFonts w:ascii="Garamond" w:hAnsi="Garamond"/>
          <w:sz w:val="24"/>
          <w:szCs w:val="24"/>
          <w:lang w:val="en-GB"/>
        </w:rPr>
      </w:pPr>
      <w:r>
        <w:rPr>
          <w:rFonts w:ascii="Garamond" w:hAnsi="Garamond"/>
          <w:sz w:val="24"/>
          <w:szCs w:val="24"/>
          <w:lang w:val="en-GB"/>
        </w:rPr>
        <w:t>Islamic State’s</w:t>
      </w:r>
      <w:r w:rsidR="003B5836" w:rsidRPr="003B5836">
        <w:rPr>
          <w:rFonts w:ascii="Garamond" w:hAnsi="Garamond"/>
          <w:sz w:val="24"/>
          <w:szCs w:val="24"/>
          <w:lang w:val="en-GB"/>
        </w:rPr>
        <w:t xml:space="preserve"> attacks against GCC countries arrive when Syrian militias backed by Saudi Arabia, Qatar and Turkey have </w:t>
      </w:r>
      <w:r>
        <w:rPr>
          <w:rFonts w:ascii="Garamond" w:hAnsi="Garamond"/>
          <w:sz w:val="24"/>
          <w:szCs w:val="24"/>
          <w:lang w:val="en-GB"/>
        </w:rPr>
        <w:t>begun</w:t>
      </w:r>
      <w:r w:rsidR="003B5836" w:rsidRPr="003B5836">
        <w:rPr>
          <w:rFonts w:ascii="Garamond" w:hAnsi="Garamond"/>
          <w:sz w:val="24"/>
          <w:szCs w:val="24"/>
          <w:lang w:val="en-GB"/>
        </w:rPr>
        <w:t xml:space="preserve"> to coordinate their </w:t>
      </w:r>
      <w:r>
        <w:rPr>
          <w:rFonts w:ascii="Garamond" w:hAnsi="Garamond"/>
          <w:sz w:val="24"/>
          <w:szCs w:val="24"/>
          <w:lang w:val="en-GB"/>
        </w:rPr>
        <w:t>forces and operations</w:t>
      </w:r>
      <w:r w:rsidR="003B5836" w:rsidRPr="003B5836">
        <w:rPr>
          <w:rFonts w:ascii="Garamond" w:hAnsi="Garamond"/>
          <w:sz w:val="24"/>
          <w:szCs w:val="24"/>
          <w:lang w:val="en-GB"/>
        </w:rPr>
        <w:t xml:space="preserve">, gaining control of </w:t>
      </w:r>
      <w:r>
        <w:rPr>
          <w:rFonts w:ascii="Garamond" w:hAnsi="Garamond"/>
          <w:sz w:val="24"/>
          <w:szCs w:val="24"/>
          <w:lang w:val="en-GB"/>
        </w:rPr>
        <w:t xml:space="preserve">the </w:t>
      </w:r>
      <w:proofErr w:type="spellStart"/>
      <w:r w:rsidR="003B5836" w:rsidRPr="003B5836">
        <w:rPr>
          <w:rFonts w:ascii="Garamond" w:hAnsi="Garamond"/>
          <w:sz w:val="24"/>
          <w:szCs w:val="24"/>
          <w:lang w:val="en-GB"/>
        </w:rPr>
        <w:t>Northwestern</w:t>
      </w:r>
      <w:proofErr w:type="spellEnd"/>
      <w:r w:rsidR="003B5836" w:rsidRPr="003B5836">
        <w:rPr>
          <w:rFonts w:ascii="Garamond" w:hAnsi="Garamond"/>
          <w:sz w:val="24"/>
          <w:szCs w:val="24"/>
          <w:lang w:val="en-GB"/>
        </w:rPr>
        <w:t xml:space="preserve"> areas, </w:t>
      </w:r>
      <w:r>
        <w:rPr>
          <w:rFonts w:ascii="Garamond" w:hAnsi="Garamond"/>
          <w:sz w:val="24"/>
          <w:szCs w:val="24"/>
          <w:lang w:val="en-GB"/>
        </w:rPr>
        <w:t>like</w:t>
      </w:r>
      <w:r w:rsidR="003B5836" w:rsidRPr="003B5836">
        <w:rPr>
          <w:rFonts w:ascii="Garamond" w:hAnsi="Garamond"/>
          <w:sz w:val="24"/>
          <w:szCs w:val="24"/>
          <w:lang w:val="en-GB"/>
        </w:rPr>
        <w:t xml:space="preserve"> the </w:t>
      </w:r>
      <w:proofErr w:type="spellStart"/>
      <w:r w:rsidR="003B5836" w:rsidRPr="003B5836">
        <w:rPr>
          <w:rFonts w:ascii="Garamond" w:hAnsi="Garamond"/>
          <w:sz w:val="24"/>
          <w:szCs w:val="24"/>
          <w:lang w:val="en-GB"/>
        </w:rPr>
        <w:t>Idlib</w:t>
      </w:r>
      <w:proofErr w:type="spellEnd"/>
      <w:r w:rsidR="003B5836" w:rsidRPr="003B5836">
        <w:rPr>
          <w:rFonts w:ascii="Garamond" w:hAnsi="Garamond"/>
          <w:sz w:val="24"/>
          <w:szCs w:val="24"/>
          <w:lang w:val="en-GB"/>
        </w:rPr>
        <w:t xml:space="preserve"> province. However, if the Sy</w:t>
      </w:r>
      <w:r>
        <w:rPr>
          <w:rFonts w:ascii="Garamond" w:hAnsi="Garamond"/>
          <w:sz w:val="24"/>
          <w:szCs w:val="24"/>
          <w:lang w:val="en-GB"/>
        </w:rPr>
        <w:t>rian battlefield was the catalyser and then the propagator of j</w:t>
      </w:r>
      <w:r w:rsidR="003B5836" w:rsidRPr="003B5836">
        <w:rPr>
          <w:rFonts w:ascii="Garamond" w:hAnsi="Garamond"/>
          <w:sz w:val="24"/>
          <w:szCs w:val="24"/>
          <w:lang w:val="en-GB"/>
        </w:rPr>
        <w:t xml:space="preserve">ihadism, Yemen can be seen as the regional game-changer for Gulf monarchies’ security. The Saudi-led air military intervention against Shiite militias (some of them, the Houthis, </w:t>
      </w:r>
      <w:r>
        <w:rPr>
          <w:rFonts w:ascii="Garamond" w:hAnsi="Garamond"/>
          <w:sz w:val="24"/>
          <w:szCs w:val="24"/>
          <w:lang w:val="en-GB"/>
        </w:rPr>
        <w:t>politically supported</w:t>
      </w:r>
      <w:r w:rsidR="003B5836" w:rsidRPr="003B5836">
        <w:rPr>
          <w:rFonts w:ascii="Garamond" w:hAnsi="Garamond"/>
          <w:sz w:val="24"/>
          <w:szCs w:val="24"/>
          <w:lang w:val="en-GB"/>
        </w:rPr>
        <w:t xml:space="preserve"> by Teheran), started in March 2015, has brought the Saudi-Iranian indirect military confrontation just in the Arabian peninsula, inserting the external sectarian narrative within the complex Yemeni conflict, which instead has a strong </w:t>
      </w:r>
      <w:r w:rsidR="00B763E6">
        <w:rPr>
          <w:rFonts w:ascii="Garamond" w:hAnsi="Garamond"/>
          <w:sz w:val="24"/>
          <w:szCs w:val="24"/>
          <w:lang w:val="en-GB"/>
        </w:rPr>
        <w:t xml:space="preserve">native </w:t>
      </w:r>
      <w:r w:rsidR="003B5836" w:rsidRPr="003B5836">
        <w:rPr>
          <w:rFonts w:ascii="Garamond" w:hAnsi="Garamond"/>
          <w:sz w:val="24"/>
          <w:szCs w:val="24"/>
          <w:lang w:val="en-GB"/>
        </w:rPr>
        <w:t xml:space="preserve">political and territorial genealogy. </w:t>
      </w:r>
    </w:p>
    <w:p w:rsidR="003B5836" w:rsidRPr="003B5836" w:rsidRDefault="003B5836" w:rsidP="00B763E6">
      <w:pPr>
        <w:spacing w:line="336" w:lineRule="auto"/>
        <w:jc w:val="both"/>
        <w:rPr>
          <w:rFonts w:ascii="Garamond" w:hAnsi="Garamond"/>
          <w:sz w:val="24"/>
          <w:szCs w:val="24"/>
          <w:lang w:val="en-GB"/>
        </w:rPr>
      </w:pPr>
      <w:r w:rsidRPr="003B5836">
        <w:rPr>
          <w:rFonts w:ascii="Garamond" w:hAnsi="Garamond"/>
          <w:sz w:val="24"/>
          <w:szCs w:val="24"/>
          <w:lang w:val="en-GB"/>
        </w:rPr>
        <w:t xml:space="preserve">The wave of “IS” attacks in the Gulf monarchies could also signify the end of the so-called “extraversion pattern”, because Kuwait City and </w:t>
      </w:r>
      <w:proofErr w:type="spellStart"/>
      <w:r w:rsidRPr="003B5836">
        <w:rPr>
          <w:rFonts w:ascii="Garamond" w:hAnsi="Garamond"/>
          <w:sz w:val="24"/>
          <w:szCs w:val="24"/>
          <w:lang w:val="en-GB"/>
        </w:rPr>
        <w:t>Qatif’s</w:t>
      </w:r>
      <w:proofErr w:type="spellEnd"/>
      <w:r w:rsidRPr="003B5836">
        <w:rPr>
          <w:rFonts w:ascii="Garamond" w:hAnsi="Garamond"/>
          <w:sz w:val="24"/>
          <w:szCs w:val="24"/>
          <w:lang w:val="en-GB"/>
        </w:rPr>
        <w:t xml:space="preserve"> terrorists were both Saudi citizens: till now, Riyadh has in fact managed t</w:t>
      </w:r>
      <w:r w:rsidR="00B763E6">
        <w:rPr>
          <w:rFonts w:ascii="Garamond" w:hAnsi="Garamond"/>
          <w:sz w:val="24"/>
          <w:szCs w:val="24"/>
          <w:lang w:val="en-GB"/>
        </w:rPr>
        <w:t>o externalise j</w:t>
      </w:r>
      <w:r w:rsidRPr="003B5836">
        <w:rPr>
          <w:rFonts w:ascii="Garamond" w:hAnsi="Garamond"/>
          <w:sz w:val="24"/>
          <w:szCs w:val="24"/>
          <w:lang w:val="en-GB"/>
        </w:rPr>
        <w:t xml:space="preserve">ihadi violence towards </w:t>
      </w:r>
      <w:r w:rsidR="00B763E6">
        <w:rPr>
          <w:rFonts w:ascii="Garamond" w:hAnsi="Garamond"/>
          <w:sz w:val="24"/>
          <w:szCs w:val="24"/>
          <w:lang w:val="en-GB"/>
        </w:rPr>
        <w:t xml:space="preserve">the foreign arc </w:t>
      </w:r>
      <w:r w:rsidRPr="003B5836">
        <w:rPr>
          <w:rFonts w:ascii="Garamond" w:hAnsi="Garamond"/>
          <w:sz w:val="24"/>
          <w:szCs w:val="24"/>
          <w:lang w:val="en-GB"/>
        </w:rPr>
        <w:t xml:space="preserve">of crisis (Afghanistan, Iraq, Syria, Yemen), </w:t>
      </w:r>
      <w:r w:rsidR="00B763E6">
        <w:rPr>
          <w:rFonts w:ascii="Garamond" w:hAnsi="Garamond"/>
          <w:sz w:val="24"/>
          <w:szCs w:val="24"/>
          <w:lang w:val="en-GB"/>
        </w:rPr>
        <w:t>thereby</w:t>
      </w:r>
      <w:r w:rsidRPr="003B5836">
        <w:rPr>
          <w:rFonts w:ascii="Garamond" w:hAnsi="Garamond"/>
          <w:sz w:val="24"/>
          <w:szCs w:val="24"/>
          <w:lang w:val="en-GB"/>
        </w:rPr>
        <w:t xml:space="preserve"> protecting the kingdom and its neighbo</w:t>
      </w:r>
      <w:r w:rsidR="00B763E6">
        <w:rPr>
          <w:rFonts w:ascii="Garamond" w:hAnsi="Garamond"/>
          <w:sz w:val="24"/>
          <w:szCs w:val="24"/>
          <w:lang w:val="en-GB"/>
        </w:rPr>
        <w:t>u</w:t>
      </w:r>
      <w:r w:rsidRPr="003B5836">
        <w:rPr>
          <w:rFonts w:ascii="Garamond" w:hAnsi="Garamond"/>
          <w:sz w:val="24"/>
          <w:szCs w:val="24"/>
          <w:lang w:val="en-GB"/>
        </w:rPr>
        <w:t xml:space="preserve">ring monarchies. The al-Qaeda’s campaign, which targeted Saudi Arabia between 2003-09, hit </w:t>
      </w:r>
      <w:r w:rsidR="00B763E6">
        <w:rPr>
          <w:rFonts w:ascii="Garamond" w:hAnsi="Garamond"/>
          <w:sz w:val="24"/>
          <w:szCs w:val="24"/>
          <w:lang w:val="en-GB"/>
        </w:rPr>
        <w:t xml:space="preserve">mainly security forces and US </w:t>
      </w:r>
      <w:r w:rsidRPr="003B5836">
        <w:rPr>
          <w:rFonts w:ascii="Garamond" w:hAnsi="Garamond"/>
          <w:sz w:val="24"/>
          <w:szCs w:val="24"/>
          <w:lang w:val="en-GB"/>
        </w:rPr>
        <w:t xml:space="preserve">military personnel; instead, </w:t>
      </w:r>
      <w:r w:rsidR="00B763E6">
        <w:rPr>
          <w:rFonts w:ascii="Garamond" w:hAnsi="Garamond"/>
          <w:sz w:val="24"/>
          <w:szCs w:val="24"/>
          <w:lang w:val="en-GB"/>
        </w:rPr>
        <w:t>IS</w:t>
      </w:r>
      <w:r w:rsidRPr="003B5836">
        <w:rPr>
          <w:rFonts w:ascii="Garamond" w:hAnsi="Garamond"/>
          <w:sz w:val="24"/>
          <w:szCs w:val="24"/>
          <w:lang w:val="en-GB"/>
        </w:rPr>
        <w:t xml:space="preserve"> current</w:t>
      </w:r>
      <w:r w:rsidR="00B763E6">
        <w:rPr>
          <w:rFonts w:ascii="Garamond" w:hAnsi="Garamond"/>
          <w:sz w:val="24"/>
          <w:szCs w:val="24"/>
          <w:lang w:val="en-GB"/>
        </w:rPr>
        <w:t>ly</w:t>
      </w:r>
      <w:r w:rsidRPr="003B5836">
        <w:rPr>
          <w:rFonts w:ascii="Garamond" w:hAnsi="Garamond"/>
          <w:sz w:val="24"/>
          <w:szCs w:val="24"/>
          <w:lang w:val="en-GB"/>
        </w:rPr>
        <w:t xml:space="preserve"> claimed attacks against the Gulf Shia community risk to tear inter</w:t>
      </w:r>
      <w:r w:rsidR="00B763E6">
        <w:rPr>
          <w:rFonts w:ascii="Garamond" w:hAnsi="Garamond"/>
          <w:sz w:val="24"/>
          <w:szCs w:val="24"/>
          <w:lang w:val="en-GB"/>
        </w:rPr>
        <w:t>-</w:t>
      </w:r>
      <w:r w:rsidRPr="003B5836">
        <w:rPr>
          <w:rFonts w:ascii="Garamond" w:hAnsi="Garamond"/>
          <w:sz w:val="24"/>
          <w:szCs w:val="24"/>
          <w:lang w:val="en-GB"/>
        </w:rPr>
        <w:t>confessional relations</w:t>
      </w:r>
      <w:r w:rsidR="00B763E6">
        <w:rPr>
          <w:rFonts w:ascii="Garamond" w:hAnsi="Garamond"/>
          <w:sz w:val="24"/>
          <w:szCs w:val="24"/>
          <w:lang w:val="en-GB"/>
        </w:rPr>
        <w:t xml:space="preserve"> in more dangerous way</w:t>
      </w:r>
      <w:r w:rsidRPr="003B5836">
        <w:rPr>
          <w:rFonts w:ascii="Garamond" w:hAnsi="Garamond"/>
          <w:sz w:val="24"/>
          <w:szCs w:val="24"/>
          <w:lang w:val="en-GB"/>
        </w:rPr>
        <w:t>.</w:t>
      </w:r>
    </w:p>
    <w:p w:rsidR="00D15422" w:rsidRPr="003B5836" w:rsidRDefault="003B5836" w:rsidP="00B763E6">
      <w:pPr>
        <w:spacing w:line="336" w:lineRule="auto"/>
        <w:jc w:val="both"/>
        <w:rPr>
          <w:rFonts w:ascii="Garamond" w:hAnsi="Garamond"/>
          <w:b/>
          <w:bCs/>
          <w:shd w:val="clear" w:color="auto" w:fill="FFFFFF"/>
          <w:lang w:val="en-GB" w:bidi="en-US"/>
        </w:rPr>
      </w:pPr>
      <w:r w:rsidRPr="003B5836">
        <w:rPr>
          <w:rFonts w:ascii="Garamond" w:hAnsi="Garamond"/>
          <w:sz w:val="24"/>
          <w:szCs w:val="24"/>
          <w:lang w:val="en-GB"/>
        </w:rPr>
        <w:t>In this regional framework, GCC countries and Israel share an implicit convergence of geopolitical interests: the containment of Iran, of the self-proclaimed Islamic State, the consolidation of president al-</w:t>
      </w:r>
      <w:proofErr w:type="spellStart"/>
      <w:r w:rsidRPr="003B5836">
        <w:rPr>
          <w:rFonts w:ascii="Garamond" w:hAnsi="Garamond"/>
          <w:sz w:val="24"/>
          <w:szCs w:val="24"/>
          <w:lang w:val="en-GB"/>
        </w:rPr>
        <w:t>Sisi’s</w:t>
      </w:r>
      <w:proofErr w:type="spellEnd"/>
      <w:r w:rsidRPr="003B5836">
        <w:rPr>
          <w:rFonts w:ascii="Garamond" w:hAnsi="Garamond"/>
          <w:sz w:val="24"/>
          <w:szCs w:val="24"/>
          <w:lang w:val="en-GB"/>
        </w:rPr>
        <w:t xml:space="preserve"> military rule </w:t>
      </w:r>
      <w:r w:rsidR="00B763E6">
        <w:rPr>
          <w:rFonts w:ascii="Garamond" w:hAnsi="Garamond"/>
          <w:sz w:val="24"/>
          <w:szCs w:val="24"/>
          <w:lang w:val="en-GB"/>
        </w:rPr>
        <w:t>in</w:t>
      </w:r>
      <w:r w:rsidRPr="003B5836">
        <w:rPr>
          <w:rFonts w:ascii="Garamond" w:hAnsi="Garamond"/>
          <w:sz w:val="24"/>
          <w:szCs w:val="24"/>
          <w:lang w:val="en-GB"/>
        </w:rPr>
        <w:t xml:space="preserve"> Egypt (also </w:t>
      </w:r>
      <w:r w:rsidR="00B763E6">
        <w:rPr>
          <w:rFonts w:ascii="Garamond" w:hAnsi="Garamond"/>
          <w:sz w:val="24"/>
          <w:szCs w:val="24"/>
          <w:lang w:val="en-GB"/>
        </w:rPr>
        <w:t xml:space="preserve">in order </w:t>
      </w:r>
      <w:r w:rsidRPr="003B5836">
        <w:rPr>
          <w:rFonts w:ascii="Garamond" w:hAnsi="Garamond"/>
          <w:sz w:val="24"/>
          <w:szCs w:val="24"/>
          <w:lang w:val="en-GB"/>
        </w:rPr>
        <w:t xml:space="preserve">to quell </w:t>
      </w:r>
      <w:r w:rsidR="00B763E6">
        <w:rPr>
          <w:rFonts w:ascii="Garamond" w:hAnsi="Garamond"/>
          <w:sz w:val="24"/>
          <w:szCs w:val="24"/>
          <w:lang w:val="en-GB"/>
        </w:rPr>
        <w:t xml:space="preserve">the IS-affiliated </w:t>
      </w:r>
      <w:proofErr w:type="spellStart"/>
      <w:r w:rsidRPr="003B5836">
        <w:rPr>
          <w:rFonts w:ascii="Garamond" w:hAnsi="Garamond"/>
          <w:sz w:val="24"/>
          <w:szCs w:val="24"/>
          <w:lang w:val="en-GB"/>
        </w:rPr>
        <w:t>Ansar</w:t>
      </w:r>
      <w:proofErr w:type="spellEnd"/>
      <w:r w:rsidRPr="003B5836">
        <w:rPr>
          <w:rFonts w:ascii="Garamond" w:hAnsi="Garamond"/>
          <w:sz w:val="24"/>
          <w:szCs w:val="24"/>
          <w:lang w:val="en-GB"/>
        </w:rPr>
        <w:t xml:space="preserve"> Beit al-</w:t>
      </w:r>
      <w:proofErr w:type="spellStart"/>
      <w:r w:rsidRPr="003B5836">
        <w:rPr>
          <w:rFonts w:ascii="Garamond" w:hAnsi="Garamond"/>
          <w:sz w:val="24"/>
          <w:szCs w:val="24"/>
          <w:lang w:val="en-GB"/>
        </w:rPr>
        <w:t>Maqdis</w:t>
      </w:r>
      <w:proofErr w:type="spellEnd"/>
      <w:r w:rsidRPr="003B5836">
        <w:rPr>
          <w:rFonts w:ascii="Garamond" w:hAnsi="Garamond"/>
          <w:sz w:val="24"/>
          <w:szCs w:val="24"/>
          <w:lang w:val="en-GB"/>
        </w:rPr>
        <w:t>, in the Sinai peninsula)</w:t>
      </w:r>
      <w:r w:rsidR="00B763E6">
        <w:rPr>
          <w:rFonts w:ascii="Garamond" w:hAnsi="Garamond"/>
          <w:sz w:val="24"/>
          <w:szCs w:val="24"/>
          <w:lang w:val="en-GB"/>
        </w:rPr>
        <w:t xml:space="preserve"> and, last but not least, </w:t>
      </w:r>
      <w:r w:rsidRPr="003B5836">
        <w:rPr>
          <w:rFonts w:ascii="Garamond" w:hAnsi="Garamond"/>
          <w:sz w:val="24"/>
          <w:szCs w:val="24"/>
          <w:lang w:val="en-GB"/>
        </w:rPr>
        <w:t>the attempt to keep the United States still engaged in regional security.</w:t>
      </w:r>
    </w:p>
    <w:sectPr w:rsidR="00D15422" w:rsidRPr="003B5836" w:rsidSect="00B763E6">
      <w:footerReference w:type="default" r:id="rId11"/>
      <w:pgSz w:w="11906" w:h="16838"/>
      <w:pgMar w:top="964" w:right="992" w:bottom="1134"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91" w:rsidRDefault="00AB4291">
      <w:pPr>
        <w:spacing w:after="0" w:line="240" w:lineRule="auto"/>
      </w:pPr>
      <w:r>
        <w:separator/>
      </w:r>
    </w:p>
  </w:endnote>
  <w:endnote w:type="continuationSeparator" w:id="0">
    <w:p w:rsidR="00AB4291" w:rsidRDefault="00AB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632FB5" w:rsidRDefault="00632FB5">
        <w:pPr>
          <w:pStyle w:val="Pidipagina"/>
          <w:jc w:val="center"/>
        </w:pPr>
      </w:p>
      <w:p w:rsidR="00632FB5" w:rsidRPr="006A55B4" w:rsidRDefault="00032CDB">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632FB5"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040A3B">
          <w:rPr>
            <w:rFonts w:ascii="Garamond" w:hAnsi="Garamond"/>
            <w:noProof/>
            <w:color w:val="215868" w:themeColor="accent5" w:themeShade="80"/>
            <w:sz w:val="32"/>
            <w:szCs w:val="32"/>
          </w:rPr>
          <w:t>1</w:t>
        </w:r>
        <w:r w:rsidRPr="006A55B4">
          <w:rPr>
            <w:rFonts w:ascii="Garamond" w:hAnsi="Garamond"/>
            <w:color w:val="215868" w:themeColor="accent5" w:themeShade="80"/>
            <w:sz w:val="32"/>
            <w:szCs w:val="32"/>
          </w:rPr>
          <w:fldChar w:fldCharType="end"/>
        </w:r>
      </w:p>
    </w:sdtContent>
  </w:sdt>
  <w:p w:rsidR="00632FB5" w:rsidRDefault="00632F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91" w:rsidRDefault="00AB4291">
      <w:pPr>
        <w:spacing w:after="0" w:line="240" w:lineRule="auto"/>
      </w:pPr>
      <w:r>
        <w:separator/>
      </w:r>
    </w:p>
  </w:footnote>
  <w:footnote w:type="continuationSeparator" w:id="0">
    <w:p w:rsidR="00AB4291" w:rsidRDefault="00AB4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7678"/>
    <w:rsid w:val="00032CDB"/>
    <w:rsid w:val="00033F7B"/>
    <w:rsid w:val="00035B23"/>
    <w:rsid w:val="0003640F"/>
    <w:rsid w:val="00036B2D"/>
    <w:rsid w:val="00040A3B"/>
    <w:rsid w:val="00040ABE"/>
    <w:rsid w:val="00047AE3"/>
    <w:rsid w:val="00060E5F"/>
    <w:rsid w:val="00065DB2"/>
    <w:rsid w:val="00072A60"/>
    <w:rsid w:val="000771E4"/>
    <w:rsid w:val="00080B15"/>
    <w:rsid w:val="000867F1"/>
    <w:rsid w:val="000A0D83"/>
    <w:rsid w:val="000B6256"/>
    <w:rsid w:val="000B63ED"/>
    <w:rsid w:val="000C21DE"/>
    <w:rsid w:val="000C6153"/>
    <w:rsid w:val="000E3A49"/>
    <w:rsid w:val="000E540A"/>
    <w:rsid w:val="000E5492"/>
    <w:rsid w:val="000E6B2E"/>
    <w:rsid w:val="00102879"/>
    <w:rsid w:val="00116087"/>
    <w:rsid w:val="00120320"/>
    <w:rsid w:val="0012085D"/>
    <w:rsid w:val="0012195E"/>
    <w:rsid w:val="001222DA"/>
    <w:rsid w:val="001359E7"/>
    <w:rsid w:val="00141865"/>
    <w:rsid w:val="00141E33"/>
    <w:rsid w:val="001468FA"/>
    <w:rsid w:val="00147A6B"/>
    <w:rsid w:val="0015736B"/>
    <w:rsid w:val="0016264F"/>
    <w:rsid w:val="001659F8"/>
    <w:rsid w:val="00165ED4"/>
    <w:rsid w:val="00167966"/>
    <w:rsid w:val="00175541"/>
    <w:rsid w:val="001853E5"/>
    <w:rsid w:val="001A13DC"/>
    <w:rsid w:val="001A2F78"/>
    <w:rsid w:val="001A6172"/>
    <w:rsid w:val="001A6578"/>
    <w:rsid w:val="001B7391"/>
    <w:rsid w:val="001C4BFC"/>
    <w:rsid w:val="001C59A1"/>
    <w:rsid w:val="001D096E"/>
    <w:rsid w:val="001E0EE5"/>
    <w:rsid w:val="001E5EAD"/>
    <w:rsid w:val="001E6F23"/>
    <w:rsid w:val="001F1CF0"/>
    <w:rsid w:val="001F6885"/>
    <w:rsid w:val="0020373D"/>
    <w:rsid w:val="002054B7"/>
    <w:rsid w:val="00212AD2"/>
    <w:rsid w:val="00217A27"/>
    <w:rsid w:val="0022116A"/>
    <w:rsid w:val="00225159"/>
    <w:rsid w:val="00235E70"/>
    <w:rsid w:val="002400C9"/>
    <w:rsid w:val="00244985"/>
    <w:rsid w:val="00246405"/>
    <w:rsid w:val="00257E34"/>
    <w:rsid w:val="00263CA3"/>
    <w:rsid w:val="00264CFF"/>
    <w:rsid w:val="0027397D"/>
    <w:rsid w:val="00277210"/>
    <w:rsid w:val="00277DDD"/>
    <w:rsid w:val="002840E8"/>
    <w:rsid w:val="00296990"/>
    <w:rsid w:val="002B6C0A"/>
    <w:rsid w:val="002C6A14"/>
    <w:rsid w:val="002D49C9"/>
    <w:rsid w:val="002F585D"/>
    <w:rsid w:val="00302880"/>
    <w:rsid w:val="003060BB"/>
    <w:rsid w:val="00311D75"/>
    <w:rsid w:val="00315C6C"/>
    <w:rsid w:val="0032563F"/>
    <w:rsid w:val="00332A59"/>
    <w:rsid w:val="00333436"/>
    <w:rsid w:val="00336148"/>
    <w:rsid w:val="00337434"/>
    <w:rsid w:val="00337E70"/>
    <w:rsid w:val="003404DA"/>
    <w:rsid w:val="0034123F"/>
    <w:rsid w:val="00343AEE"/>
    <w:rsid w:val="003446F4"/>
    <w:rsid w:val="00352072"/>
    <w:rsid w:val="00354BF3"/>
    <w:rsid w:val="00364956"/>
    <w:rsid w:val="00372C32"/>
    <w:rsid w:val="00373C1D"/>
    <w:rsid w:val="0038263A"/>
    <w:rsid w:val="00387DAC"/>
    <w:rsid w:val="00395A07"/>
    <w:rsid w:val="003A4035"/>
    <w:rsid w:val="003A7D44"/>
    <w:rsid w:val="003B33CD"/>
    <w:rsid w:val="003B5836"/>
    <w:rsid w:val="003C128D"/>
    <w:rsid w:val="003C730A"/>
    <w:rsid w:val="003C7494"/>
    <w:rsid w:val="003D3170"/>
    <w:rsid w:val="003D5797"/>
    <w:rsid w:val="00403762"/>
    <w:rsid w:val="004119F2"/>
    <w:rsid w:val="00412071"/>
    <w:rsid w:val="004305C9"/>
    <w:rsid w:val="00430D26"/>
    <w:rsid w:val="00431E65"/>
    <w:rsid w:val="0043480E"/>
    <w:rsid w:val="004440D6"/>
    <w:rsid w:val="00445507"/>
    <w:rsid w:val="00452806"/>
    <w:rsid w:val="0045765F"/>
    <w:rsid w:val="00457D92"/>
    <w:rsid w:val="00460BA3"/>
    <w:rsid w:val="00467276"/>
    <w:rsid w:val="00470AEF"/>
    <w:rsid w:val="00481D02"/>
    <w:rsid w:val="00491737"/>
    <w:rsid w:val="00492984"/>
    <w:rsid w:val="00495ED7"/>
    <w:rsid w:val="004A14EC"/>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5262D"/>
    <w:rsid w:val="005646D0"/>
    <w:rsid w:val="0056484C"/>
    <w:rsid w:val="00574336"/>
    <w:rsid w:val="00575501"/>
    <w:rsid w:val="00582073"/>
    <w:rsid w:val="0058284E"/>
    <w:rsid w:val="00596ADB"/>
    <w:rsid w:val="005975B5"/>
    <w:rsid w:val="005A7289"/>
    <w:rsid w:val="005B59FA"/>
    <w:rsid w:val="005C4760"/>
    <w:rsid w:val="005E0478"/>
    <w:rsid w:val="005E136B"/>
    <w:rsid w:val="005E1BA9"/>
    <w:rsid w:val="005E420A"/>
    <w:rsid w:val="005E4A80"/>
    <w:rsid w:val="005E6776"/>
    <w:rsid w:val="005F0D24"/>
    <w:rsid w:val="005F5FA2"/>
    <w:rsid w:val="00601DCC"/>
    <w:rsid w:val="00607D78"/>
    <w:rsid w:val="006245D1"/>
    <w:rsid w:val="00632FB5"/>
    <w:rsid w:val="0063773C"/>
    <w:rsid w:val="00657CB4"/>
    <w:rsid w:val="00662AF7"/>
    <w:rsid w:val="00663C58"/>
    <w:rsid w:val="006665F5"/>
    <w:rsid w:val="006743C8"/>
    <w:rsid w:val="0067751B"/>
    <w:rsid w:val="00681AEF"/>
    <w:rsid w:val="00684890"/>
    <w:rsid w:val="0069047E"/>
    <w:rsid w:val="006A3613"/>
    <w:rsid w:val="006A55B4"/>
    <w:rsid w:val="006A59DA"/>
    <w:rsid w:val="006B076C"/>
    <w:rsid w:val="006B0BE6"/>
    <w:rsid w:val="006B0C00"/>
    <w:rsid w:val="006B163D"/>
    <w:rsid w:val="006C22E0"/>
    <w:rsid w:val="006E0B9C"/>
    <w:rsid w:val="006E2A94"/>
    <w:rsid w:val="006F3D23"/>
    <w:rsid w:val="006F5824"/>
    <w:rsid w:val="007045F9"/>
    <w:rsid w:val="0071324D"/>
    <w:rsid w:val="00717BAF"/>
    <w:rsid w:val="0073236E"/>
    <w:rsid w:val="00736413"/>
    <w:rsid w:val="007407F5"/>
    <w:rsid w:val="0074756A"/>
    <w:rsid w:val="00747F7B"/>
    <w:rsid w:val="00756D78"/>
    <w:rsid w:val="007625B0"/>
    <w:rsid w:val="007636D1"/>
    <w:rsid w:val="007714AC"/>
    <w:rsid w:val="007945D1"/>
    <w:rsid w:val="007A1C3D"/>
    <w:rsid w:val="007A6A13"/>
    <w:rsid w:val="007A7838"/>
    <w:rsid w:val="007B09A6"/>
    <w:rsid w:val="007B3930"/>
    <w:rsid w:val="007C6C22"/>
    <w:rsid w:val="007D0D91"/>
    <w:rsid w:val="007D2DAE"/>
    <w:rsid w:val="007D3165"/>
    <w:rsid w:val="007E23A5"/>
    <w:rsid w:val="007E2CF1"/>
    <w:rsid w:val="007F5865"/>
    <w:rsid w:val="007F6842"/>
    <w:rsid w:val="007F70CA"/>
    <w:rsid w:val="00800DDA"/>
    <w:rsid w:val="00813D75"/>
    <w:rsid w:val="00815E20"/>
    <w:rsid w:val="0081741A"/>
    <w:rsid w:val="00822E10"/>
    <w:rsid w:val="00823883"/>
    <w:rsid w:val="008341BF"/>
    <w:rsid w:val="00835C56"/>
    <w:rsid w:val="00835C8E"/>
    <w:rsid w:val="00837E1E"/>
    <w:rsid w:val="00841805"/>
    <w:rsid w:val="00846ADD"/>
    <w:rsid w:val="008475AC"/>
    <w:rsid w:val="0085145A"/>
    <w:rsid w:val="00862407"/>
    <w:rsid w:val="008627AF"/>
    <w:rsid w:val="00866AA8"/>
    <w:rsid w:val="00866AC3"/>
    <w:rsid w:val="00873E00"/>
    <w:rsid w:val="00883757"/>
    <w:rsid w:val="0088463F"/>
    <w:rsid w:val="00891B39"/>
    <w:rsid w:val="00892D02"/>
    <w:rsid w:val="008945D5"/>
    <w:rsid w:val="008A441C"/>
    <w:rsid w:val="008B410F"/>
    <w:rsid w:val="008B745C"/>
    <w:rsid w:val="008B7C36"/>
    <w:rsid w:val="008C047E"/>
    <w:rsid w:val="008C119B"/>
    <w:rsid w:val="008C137A"/>
    <w:rsid w:val="008D1ECF"/>
    <w:rsid w:val="008E1771"/>
    <w:rsid w:val="008E303F"/>
    <w:rsid w:val="008E3F2A"/>
    <w:rsid w:val="0091506E"/>
    <w:rsid w:val="00921102"/>
    <w:rsid w:val="00921B4C"/>
    <w:rsid w:val="009238CC"/>
    <w:rsid w:val="0092587C"/>
    <w:rsid w:val="00926A28"/>
    <w:rsid w:val="009275D6"/>
    <w:rsid w:val="009305E5"/>
    <w:rsid w:val="00943B5A"/>
    <w:rsid w:val="00954725"/>
    <w:rsid w:val="0095540F"/>
    <w:rsid w:val="00966101"/>
    <w:rsid w:val="00966182"/>
    <w:rsid w:val="0098666E"/>
    <w:rsid w:val="00995B6E"/>
    <w:rsid w:val="009A0B0D"/>
    <w:rsid w:val="009A1167"/>
    <w:rsid w:val="009A2807"/>
    <w:rsid w:val="009A6714"/>
    <w:rsid w:val="009D67D7"/>
    <w:rsid w:val="009D67E9"/>
    <w:rsid w:val="009E1689"/>
    <w:rsid w:val="009E670E"/>
    <w:rsid w:val="009E683B"/>
    <w:rsid w:val="009F0634"/>
    <w:rsid w:val="00A06D82"/>
    <w:rsid w:val="00A154A2"/>
    <w:rsid w:val="00A17DA9"/>
    <w:rsid w:val="00A2261F"/>
    <w:rsid w:val="00A31EC5"/>
    <w:rsid w:val="00A41C8D"/>
    <w:rsid w:val="00A44FE5"/>
    <w:rsid w:val="00A4501B"/>
    <w:rsid w:val="00A47781"/>
    <w:rsid w:val="00A47DC9"/>
    <w:rsid w:val="00A5545C"/>
    <w:rsid w:val="00A645CC"/>
    <w:rsid w:val="00A72F96"/>
    <w:rsid w:val="00A73FB7"/>
    <w:rsid w:val="00A76707"/>
    <w:rsid w:val="00A9090B"/>
    <w:rsid w:val="00AA7B30"/>
    <w:rsid w:val="00AB1662"/>
    <w:rsid w:val="00AB2C52"/>
    <w:rsid w:val="00AB4291"/>
    <w:rsid w:val="00AD091D"/>
    <w:rsid w:val="00AD0DA4"/>
    <w:rsid w:val="00AD283B"/>
    <w:rsid w:val="00AD53F0"/>
    <w:rsid w:val="00AD5EF0"/>
    <w:rsid w:val="00AD7734"/>
    <w:rsid w:val="00AE26A7"/>
    <w:rsid w:val="00AF0657"/>
    <w:rsid w:val="00AF138F"/>
    <w:rsid w:val="00AF6E0E"/>
    <w:rsid w:val="00B1256D"/>
    <w:rsid w:val="00B15355"/>
    <w:rsid w:val="00B2425C"/>
    <w:rsid w:val="00B2796F"/>
    <w:rsid w:val="00B3548D"/>
    <w:rsid w:val="00B40223"/>
    <w:rsid w:val="00B441A4"/>
    <w:rsid w:val="00B46C19"/>
    <w:rsid w:val="00B51B9F"/>
    <w:rsid w:val="00B54522"/>
    <w:rsid w:val="00B63C8E"/>
    <w:rsid w:val="00B67459"/>
    <w:rsid w:val="00B7516B"/>
    <w:rsid w:val="00B7592A"/>
    <w:rsid w:val="00B763E6"/>
    <w:rsid w:val="00B94008"/>
    <w:rsid w:val="00B944A7"/>
    <w:rsid w:val="00BA6FCB"/>
    <w:rsid w:val="00BA76FC"/>
    <w:rsid w:val="00BB18FF"/>
    <w:rsid w:val="00BC70AE"/>
    <w:rsid w:val="00BC736F"/>
    <w:rsid w:val="00BD3856"/>
    <w:rsid w:val="00BD5FCE"/>
    <w:rsid w:val="00BE740C"/>
    <w:rsid w:val="00BF4365"/>
    <w:rsid w:val="00C11C42"/>
    <w:rsid w:val="00C1653E"/>
    <w:rsid w:val="00C20D4F"/>
    <w:rsid w:val="00C275CD"/>
    <w:rsid w:val="00C31B97"/>
    <w:rsid w:val="00C31FDD"/>
    <w:rsid w:val="00C33E84"/>
    <w:rsid w:val="00C45FB0"/>
    <w:rsid w:val="00C51E9F"/>
    <w:rsid w:val="00C540B1"/>
    <w:rsid w:val="00C5443E"/>
    <w:rsid w:val="00C550C5"/>
    <w:rsid w:val="00C55246"/>
    <w:rsid w:val="00C56DA8"/>
    <w:rsid w:val="00C71C77"/>
    <w:rsid w:val="00C73593"/>
    <w:rsid w:val="00C7398C"/>
    <w:rsid w:val="00C7650A"/>
    <w:rsid w:val="00C80583"/>
    <w:rsid w:val="00C87912"/>
    <w:rsid w:val="00C9032B"/>
    <w:rsid w:val="00C92699"/>
    <w:rsid w:val="00C95A25"/>
    <w:rsid w:val="00CA407F"/>
    <w:rsid w:val="00CA7019"/>
    <w:rsid w:val="00CB214E"/>
    <w:rsid w:val="00CB3FEF"/>
    <w:rsid w:val="00CC2256"/>
    <w:rsid w:val="00CC5721"/>
    <w:rsid w:val="00CC7E2E"/>
    <w:rsid w:val="00CD022F"/>
    <w:rsid w:val="00CD0A19"/>
    <w:rsid w:val="00CD2551"/>
    <w:rsid w:val="00CD4876"/>
    <w:rsid w:val="00CD724C"/>
    <w:rsid w:val="00CE1FEE"/>
    <w:rsid w:val="00CE32DA"/>
    <w:rsid w:val="00CE33F8"/>
    <w:rsid w:val="00CE61EA"/>
    <w:rsid w:val="00CF0453"/>
    <w:rsid w:val="00CF200A"/>
    <w:rsid w:val="00CF7C2C"/>
    <w:rsid w:val="00D070AF"/>
    <w:rsid w:val="00D14ADD"/>
    <w:rsid w:val="00D15422"/>
    <w:rsid w:val="00D1586C"/>
    <w:rsid w:val="00D15B86"/>
    <w:rsid w:val="00D17242"/>
    <w:rsid w:val="00D173D0"/>
    <w:rsid w:val="00D23933"/>
    <w:rsid w:val="00D2673B"/>
    <w:rsid w:val="00D26815"/>
    <w:rsid w:val="00D345A2"/>
    <w:rsid w:val="00D35672"/>
    <w:rsid w:val="00D42395"/>
    <w:rsid w:val="00D42834"/>
    <w:rsid w:val="00D42929"/>
    <w:rsid w:val="00D4473E"/>
    <w:rsid w:val="00D565AB"/>
    <w:rsid w:val="00D623E0"/>
    <w:rsid w:val="00D76062"/>
    <w:rsid w:val="00D82F49"/>
    <w:rsid w:val="00D95F3F"/>
    <w:rsid w:val="00D969FB"/>
    <w:rsid w:val="00D970B2"/>
    <w:rsid w:val="00DA37F5"/>
    <w:rsid w:val="00DB08D4"/>
    <w:rsid w:val="00DB196B"/>
    <w:rsid w:val="00DB5291"/>
    <w:rsid w:val="00DC0886"/>
    <w:rsid w:val="00DC0B16"/>
    <w:rsid w:val="00DC252C"/>
    <w:rsid w:val="00DC4FCC"/>
    <w:rsid w:val="00DD02B5"/>
    <w:rsid w:val="00DD08F5"/>
    <w:rsid w:val="00DE617C"/>
    <w:rsid w:val="00E00757"/>
    <w:rsid w:val="00E01C16"/>
    <w:rsid w:val="00E048BB"/>
    <w:rsid w:val="00E104FC"/>
    <w:rsid w:val="00E20D1E"/>
    <w:rsid w:val="00E3007D"/>
    <w:rsid w:val="00E34118"/>
    <w:rsid w:val="00E34BD0"/>
    <w:rsid w:val="00E3764A"/>
    <w:rsid w:val="00E40A9D"/>
    <w:rsid w:val="00E47F4D"/>
    <w:rsid w:val="00E57A24"/>
    <w:rsid w:val="00E57E6A"/>
    <w:rsid w:val="00E611B8"/>
    <w:rsid w:val="00E65C3B"/>
    <w:rsid w:val="00E65F1C"/>
    <w:rsid w:val="00E736C2"/>
    <w:rsid w:val="00E73C59"/>
    <w:rsid w:val="00EA0E02"/>
    <w:rsid w:val="00EC048E"/>
    <w:rsid w:val="00EC1A12"/>
    <w:rsid w:val="00EC2C9C"/>
    <w:rsid w:val="00ED252D"/>
    <w:rsid w:val="00ED38D4"/>
    <w:rsid w:val="00EE0769"/>
    <w:rsid w:val="00EE564F"/>
    <w:rsid w:val="00EE5C57"/>
    <w:rsid w:val="00EE5FC2"/>
    <w:rsid w:val="00EF4898"/>
    <w:rsid w:val="00F002CA"/>
    <w:rsid w:val="00F03054"/>
    <w:rsid w:val="00F04378"/>
    <w:rsid w:val="00F12957"/>
    <w:rsid w:val="00F1358D"/>
    <w:rsid w:val="00F137A3"/>
    <w:rsid w:val="00F15BBC"/>
    <w:rsid w:val="00F22597"/>
    <w:rsid w:val="00F251ED"/>
    <w:rsid w:val="00F316DE"/>
    <w:rsid w:val="00F50FFD"/>
    <w:rsid w:val="00F52C63"/>
    <w:rsid w:val="00F56F67"/>
    <w:rsid w:val="00F57606"/>
    <w:rsid w:val="00F60447"/>
    <w:rsid w:val="00F6281F"/>
    <w:rsid w:val="00F80111"/>
    <w:rsid w:val="00F82AE3"/>
    <w:rsid w:val="00F94F0C"/>
    <w:rsid w:val="00F969C1"/>
    <w:rsid w:val="00FA1509"/>
    <w:rsid w:val="00FA2BFA"/>
    <w:rsid w:val="00FA6481"/>
    <w:rsid w:val="00FC4C38"/>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582">
      <w:bodyDiv w:val="1"/>
      <w:marLeft w:val="0"/>
      <w:marRight w:val="0"/>
      <w:marTop w:val="0"/>
      <w:marBottom w:val="0"/>
      <w:divBdr>
        <w:top w:val="none" w:sz="0" w:space="0" w:color="auto"/>
        <w:left w:val="none" w:sz="0" w:space="0" w:color="auto"/>
        <w:bottom w:val="none" w:sz="0" w:space="0" w:color="auto"/>
        <w:right w:val="none" w:sz="0" w:space="0" w:color="auto"/>
      </w:divBdr>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09944209">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78392565">
      <w:bodyDiv w:val="1"/>
      <w:marLeft w:val="0"/>
      <w:marRight w:val="0"/>
      <w:marTop w:val="0"/>
      <w:marBottom w:val="0"/>
      <w:divBdr>
        <w:top w:val="none" w:sz="0" w:space="0" w:color="auto"/>
        <w:left w:val="none" w:sz="0" w:space="0" w:color="auto"/>
        <w:bottom w:val="none" w:sz="0" w:space="0" w:color="auto"/>
        <w:right w:val="none" w:sz="0" w:space="0" w:color="auto"/>
      </w:divBdr>
      <w:divsChild>
        <w:div w:id="965896047">
          <w:marLeft w:val="0"/>
          <w:marRight w:val="0"/>
          <w:marTop w:val="0"/>
          <w:marBottom w:val="0"/>
          <w:divBdr>
            <w:top w:val="none" w:sz="0" w:space="0" w:color="auto"/>
            <w:left w:val="none" w:sz="0" w:space="0" w:color="auto"/>
            <w:bottom w:val="none" w:sz="0" w:space="0" w:color="auto"/>
            <w:right w:val="none" w:sz="0" w:space="0" w:color="auto"/>
          </w:divBdr>
        </w:div>
      </w:divsChild>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15036760">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41514761">
      <w:bodyDiv w:val="1"/>
      <w:marLeft w:val="0"/>
      <w:marRight w:val="0"/>
      <w:marTop w:val="0"/>
      <w:marBottom w:val="0"/>
      <w:divBdr>
        <w:top w:val="none" w:sz="0" w:space="0" w:color="auto"/>
        <w:left w:val="none" w:sz="0" w:space="0" w:color="auto"/>
        <w:bottom w:val="none" w:sz="0" w:space="0" w:color="auto"/>
        <w:right w:val="none" w:sz="0" w:space="0" w:color="auto"/>
      </w:divBdr>
      <w:divsChild>
        <w:div w:id="98554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6158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7793183">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17086469">
      <w:bodyDiv w:val="1"/>
      <w:marLeft w:val="0"/>
      <w:marRight w:val="0"/>
      <w:marTop w:val="0"/>
      <w:marBottom w:val="0"/>
      <w:divBdr>
        <w:top w:val="none" w:sz="0" w:space="0" w:color="auto"/>
        <w:left w:val="none" w:sz="0" w:space="0" w:color="auto"/>
        <w:bottom w:val="none" w:sz="0" w:space="0" w:color="auto"/>
        <w:right w:val="none" w:sz="0" w:space="0" w:color="auto"/>
      </w:divBdr>
      <w:divsChild>
        <w:div w:id="17462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90089134">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18418573">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9">
          <w:marLeft w:val="0"/>
          <w:marRight w:val="0"/>
          <w:marTop w:val="0"/>
          <w:marBottom w:val="0"/>
          <w:divBdr>
            <w:top w:val="none" w:sz="0" w:space="0" w:color="auto"/>
            <w:left w:val="none" w:sz="0" w:space="0" w:color="auto"/>
            <w:bottom w:val="none" w:sz="0" w:space="0" w:color="auto"/>
            <w:right w:val="none" w:sz="0" w:space="0" w:color="auto"/>
          </w:divBdr>
        </w:div>
      </w:divsChild>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075623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28960483">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6713389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A12A-CCFE-4617-9C2B-18A97C5B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774</Words>
  <Characters>4051</Characters>
  <Application>Microsoft Office Word</Application>
  <DocSecurity>0</DocSecurity>
  <Lines>64</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13</cp:revision>
  <cp:lastPrinted>2013-11-14T07:09:00Z</cp:lastPrinted>
  <dcterms:created xsi:type="dcterms:W3CDTF">2015-07-08T15:17:00Z</dcterms:created>
  <dcterms:modified xsi:type="dcterms:W3CDTF">2015-07-08T20:36:00Z</dcterms:modified>
</cp:coreProperties>
</file>